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81" w:rsidRDefault="00A00981" w:rsidP="00A00981">
      <w:pPr>
        <w:spacing w:after="0"/>
        <w:rPr>
          <w:rFonts w:ascii="Century Gothic" w:hAnsi="Century Gothic"/>
          <w:sz w:val="20"/>
          <w:szCs w:val="20"/>
        </w:rPr>
      </w:pPr>
      <w:r>
        <w:rPr>
          <w:rFonts w:ascii="Century Gothic" w:hAnsi="Century Gothic"/>
          <w:sz w:val="20"/>
          <w:szCs w:val="20"/>
        </w:rPr>
        <w:t>ZONING BOARD OF APPEALS</w:t>
      </w:r>
    </w:p>
    <w:p w:rsidR="00A00981" w:rsidRDefault="00A00981" w:rsidP="00A00981">
      <w:pPr>
        <w:spacing w:after="0"/>
        <w:rPr>
          <w:rFonts w:ascii="Century Gothic" w:hAnsi="Century Gothic"/>
          <w:sz w:val="20"/>
          <w:szCs w:val="20"/>
        </w:rPr>
      </w:pPr>
      <w:r>
        <w:rPr>
          <w:rFonts w:ascii="Century Gothic" w:hAnsi="Century Gothic"/>
          <w:sz w:val="20"/>
          <w:szCs w:val="20"/>
        </w:rPr>
        <w:t>CITY OF ROCHESTER</w:t>
      </w:r>
    </w:p>
    <w:p w:rsidR="00A00981" w:rsidRDefault="00A00981" w:rsidP="00A00981">
      <w:pPr>
        <w:spacing w:after="0"/>
        <w:rPr>
          <w:rFonts w:ascii="Century Gothic" w:hAnsi="Century Gothic"/>
          <w:sz w:val="20"/>
          <w:szCs w:val="20"/>
        </w:rPr>
      </w:pPr>
      <w:r>
        <w:rPr>
          <w:rFonts w:ascii="Century Gothic" w:hAnsi="Century Gothic"/>
          <w:sz w:val="20"/>
          <w:szCs w:val="20"/>
        </w:rPr>
        <w:t>400 SIXTH STREET</w:t>
      </w:r>
    </w:p>
    <w:p w:rsidR="00A00981" w:rsidRDefault="00A00981" w:rsidP="00A00981">
      <w:pPr>
        <w:pBdr>
          <w:bottom w:val="single" w:sz="12" w:space="1" w:color="auto"/>
        </w:pBdr>
        <w:spacing w:after="0"/>
        <w:rPr>
          <w:rFonts w:ascii="Century Gothic" w:hAnsi="Century Gothic"/>
          <w:sz w:val="20"/>
          <w:szCs w:val="20"/>
        </w:rPr>
      </w:pPr>
      <w:r>
        <w:rPr>
          <w:rFonts w:ascii="Century Gothic" w:hAnsi="Century Gothic"/>
          <w:sz w:val="20"/>
          <w:szCs w:val="20"/>
        </w:rPr>
        <w:t>ROCHESTER, MI 48307</w:t>
      </w:r>
    </w:p>
    <w:p w:rsidR="00A00981" w:rsidRDefault="00A00981" w:rsidP="00A00981">
      <w:pPr>
        <w:spacing w:after="0"/>
        <w:jc w:val="right"/>
        <w:rPr>
          <w:rFonts w:ascii="Century Gothic" w:hAnsi="Century Gothic"/>
          <w:sz w:val="20"/>
          <w:szCs w:val="20"/>
        </w:rPr>
      </w:pPr>
      <w:r>
        <w:rPr>
          <w:rFonts w:ascii="Century Gothic" w:hAnsi="Century Gothic"/>
          <w:sz w:val="20"/>
          <w:szCs w:val="20"/>
        </w:rPr>
        <w:t>REGULAR MEETING</w:t>
      </w:r>
    </w:p>
    <w:p w:rsidR="00A00981" w:rsidRDefault="00A00981" w:rsidP="00A00981">
      <w:pPr>
        <w:spacing w:after="0"/>
        <w:ind w:left="6480" w:firstLine="720"/>
        <w:rPr>
          <w:rFonts w:ascii="Century Gothic" w:hAnsi="Century Gothic"/>
          <w:sz w:val="20"/>
          <w:szCs w:val="20"/>
        </w:rPr>
      </w:pPr>
      <w:r>
        <w:rPr>
          <w:rFonts w:ascii="Century Gothic" w:hAnsi="Century Gothic"/>
          <w:sz w:val="20"/>
          <w:szCs w:val="20"/>
        </w:rPr>
        <w:t xml:space="preserve">              </w:t>
      </w:r>
      <w:r w:rsidR="00B3302D">
        <w:rPr>
          <w:rFonts w:ascii="Century Gothic" w:hAnsi="Century Gothic"/>
          <w:sz w:val="20"/>
          <w:szCs w:val="20"/>
        </w:rPr>
        <w:t>April 23</w:t>
      </w:r>
      <w:r w:rsidR="00B3302D">
        <w:rPr>
          <w:rFonts w:ascii="Century Gothic" w:hAnsi="Century Gothic"/>
          <w:sz w:val="20"/>
          <w:szCs w:val="20"/>
          <w:vertAlign w:val="superscript"/>
        </w:rPr>
        <w:t>rd</w:t>
      </w:r>
      <w:r>
        <w:rPr>
          <w:rFonts w:ascii="Century Gothic" w:hAnsi="Century Gothic"/>
          <w:sz w:val="20"/>
          <w:szCs w:val="20"/>
        </w:rPr>
        <w:t>, 202</w:t>
      </w:r>
      <w:r w:rsidR="00B3302D">
        <w:rPr>
          <w:rFonts w:ascii="Century Gothic" w:hAnsi="Century Gothic"/>
          <w:sz w:val="20"/>
          <w:szCs w:val="20"/>
        </w:rPr>
        <w:t>5</w:t>
      </w:r>
    </w:p>
    <w:p w:rsidR="00A00981" w:rsidRDefault="00A00981" w:rsidP="00A00981">
      <w:pPr>
        <w:spacing w:after="0"/>
        <w:jc w:val="right"/>
        <w:rPr>
          <w:rFonts w:ascii="Century Gothic" w:hAnsi="Century Gothic"/>
          <w:sz w:val="20"/>
          <w:szCs w:val="20"/>
        </w:rPr>
      </w:pPr>
      <w:r>
        <w:rPr>
          <w:rFonts w:ascii="Century Gothic" w:hAnsi="Century Gothic"/>
          <w:sz w:val="20"/>
          <w:szCs w:val="20"/>
        </w:rPr>
        <w:t>7:00 P.M.</w:t>
      </w: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1. CALL TO ORDER</w:t>
      </w:r>
    </w:p>
    <w:p w:rsidR="00A00981" w:rsidRDefault="00A00981" w:rsidP="00A00981">
      <w:pPr>
        <w:spacing w:after="0"/>
        <w:jc w:val="both"/>
        <w:rPr>
          <w:rFonts w:ascii="Century Gothic" w:hAnsi="Century Gothic"/>
          <w:sz w:val="20"/>
          <w:szCs w:val="20"/>
        </w:rPr>
      </w:pPr>
      <w:r>
        <w:rPr>
          <w:rFonts w:ascii="Century Gothic" w:hAnsi="Century Gothic"/>
          <w:sz w:val="20"/>
          <w:szCs w:val="20"/>
        </w:rPr>
        <w:t>Chair Thomas calls to order at 7:00 p.m.</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2.  ROLL CALL</w:t>
      </w: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PRESENT:  Chair William Thomas, </w:t>
      </w:r>
      <w:r w:rsidR="00B3302D">
        <w:rPr>
          <w:rFonts w:ascii="Century Gothic" w:hAnsi="Century Gothic"/>
          <w:sz w:val="20"/>
          <w:szCs w:val="20"/>
        </w:rPr>
        <w:t xml:space="preserve">Cody Smith, Ray </w:t>
      </w:r>
      <w:proofErr w:type="spellStart"/>
      <w:r w:rsidR="00B3302D">
        <w:rPr>
          <w:rFonts w:ascii="Century Gothic" w:hAnsi="Century Gothic"/>
          <w:sz w:val="20"/>
          <w:szCs w:val="20"/>
        </w:rPr>
        <w:t>Thietten</w:t>
      </w:r>
      <w:proofErr w:type="spellEnd"/>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ABSENT:  David </w:t>
      </w:r>
      <w:proofErr w:type="spellStart"/>
      <w:r>
        <w:rPr>
          <w:rFonts w:ascii="Century Gothic" w:hAnsi="Century Gothic"/>
          <w:sz w:val="20"/>
          <w:szCs w:val="20"/>
        </w:rPr>
        <w:t>Gassen</w:t>
      </w:r>
      <w:proofErr w:type="spellEnd"/>
      <w:r>
        <w:rPr>
          <w:rFonts w:ascii="Century Gothic" w:hAnsi="Century Gothic"/>
          <w:sz w:val="20"/>
          <w:szCs w:val="20"/>
        </w:rPr>
        <w:t xml:space="preserve">, </w:t>
      </w:r>
      <w:r w:rsidR="00B3302D">
        <w:rPr>
          <w:rFonts w:ascii="Century Gothic" w:hAnsi="Century Gothic"/>
          <w:sz w:val="20"/>
          <w:szCs w:val="20"/>
        </w:rPr>
        <w:t xml:space="preserve">Denis Fleming, Fred </w:t>
      </w:r>
      <w:proofErr w:type="spellStart"/>
      <w:r w:rsidR="00B3302D">
        <w:rPr>
          <w:rFonts w:ascii="Century Gothic" w:hAnsi="Century Gothic"/>
          <w:sz w:val="20"/>
          <w:szCs w:val="20"/>
        </w:rPr>
        <w:t>VanDame</w:t>
      </w:r>
      <w:proofErr w:type="spellEnd"/>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OTHERS PRESENT: City Manager Nik Banda. Planning &amp; Zoning Coordinator Jeremy </w:t>
      </w:r>
      <w:proofErr w:type="spellStart"/>
      <w:r>
        <w:rPr>
          <w:rFonts w:ascii="Century Gothic" w:hAnsi="Century Gothic"/>
          <w:sz w:val="20"/>
          <w:szCs w:val="20"/>
        </w:rPr>
        <w:t>Peckens</w:t>
      </w:r>
      <w:proofErr w:type="spellEnd"/>
      <w:r>
        <w:rPr>
          <w:rFonts w:ascii="Century Gothic" w:hAnsi="Century Gothic"/>
          <w:sz w:val="20"/>
          <w:szCs w:val="20"/>
        </w:rPr>
        <w:t>.</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3.  MINUTES</w:t>
      </w: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Regular Meeting Minutes of the meeting held </w:t>
      </w:r>
      <w:r w:rsidR="00B3302D">
        <w:rPr>
          <w:rFonts w:ascii="Century Gothic" w:hAnsi="Century Gothic"/>
          <w:sz w:val="20"/>
          <w:szCs w:val="20"/>
        </w:rPr>
        <w:t>September 25, 2024</w:t>
      </w:r>
      <w:r>
        <w:rPr>
          <w:rFonts w:ascii="Century Gothic" w:hAnsi="Century Gothic"/>
          <w:sz w:val="20"/>
          <w:szCs w:val="20"/>
        </w:rPr>
        <w:t xml:space="preserve">. </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Motion to approve the minutes as presented</w:t>
      </w:r>
      <w:r w:rsidR="00B3302D">
        <w:rPr>
          <w:rFonts w:ascii="Century Gothic" w:hAnsi="Century Gothic"/>
          <w:sz w:val="20"/>
          <w:szCs w:val="20"/>
        </w:rPr>
        <w:t>, Smith</w:t>
      </w:r>
      <w:r>
        <w:rPr>
          <w:rFonts w:ascii="Century Gothic" w:hAnsi="Century Gothic"/>
          <w:sz w:val="20"/>
          <w:szCs w:val="20"/>
        </w:rPr>
        <w:t xml:space="preserve"> moves to approve, </w:t>
      </w:r>
      <w:proofErr w:type="spellStart"/>
      <w:r>
        <w:rPr>
          <w:rFonts w:ascii="Century Gothic" w:hAnsi="Century Gothic"/>
          <w:sz w:val="20"/>
          <w:szCs w:val="20"/>
        </w:rPr>
        <w:t>Thietten</w:t>
      </w:r>
      <w:proofErr w:type="spellEnd"/>
      <w:r>
        <w:rPr>
          <w:rFonts w:ascii="Century Gothic" w:hAnsi="Century Gothic"/>
          <w:sz w:val="20"/>
          <w:szCs w:val="20"/>
        </w:rPr>
        <w:t xml:space="preserve"> seconded. </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t xml:space="preserve">YES:  </w:t>
      </w:r>
      <w:r>
        <w:rPr>
          <w:rFonts w:ascii="Century Gothic" w:hAnsi="Century Gothic"/>
          <w:sz w:val="20"/>
          <w:szCs w:val="20"/>
        </w:rPr>
        <w:tab/>
        <w:t xml:space="preserve">Thomas, </w:t>
      </w:r>
      <w:r w:rsidR="00B3302D">
        <w:rPr>
          <w:rFonts w:ascii="Century Gothic" w:hAnsi="Century Gothic"/>
          <w:sz w:val="20"/>
          <w:szCs w:val="20"/>
        </w:rPr>
        <w:t xml:space="preserve">Smith, </w:t>
      </w:r>
      <w:proofErr w:type="spellStart"/>
      <w:r w:rsidR="00B3302D">
        <w:rPr>
          <w:rFonts w:ascii="Century Gothic" w:hAnsi="Century Gothic"/>
          <w:sz w:val="20"/>
          <w:szCs w:val="20"/>
        </w:rPr>
        <w:t>Thietten</w:t>
      </w:r>
      <w:proofErr w:type="spellEnd"/>
    </w:p>
    <w:p w:rsidR="00A00981" w:rsidRDefault="00A00981" w:rsidP="00A00981">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 xml:space="preserve">None.  </w:t>
      </w:r>
    </w:p>
    <w:p w:rsidR="00A00981" w:rsidRDefault="00A00981" w:rsidP="00A00981">
      <w:pPr>
        <w:spacing w:after="0"/>
        <w:jc w:val="both"/>
        <w:rPr>
          <w:rFonts w:ascii="Century Gothic" w:hAnsi="Century Gothic"/>
          <w:sz w:val="20"/>
          <w:szCs w:val="20"/>
        </w:rPr>
      </w:pPr>
      <w:r>
        <w:rPr>
          <w:rFonts w:ascii="Century Gothic" w:hAnsi="Century Gothic"/>
          <w:sz w:val="20"/>
          <w:szCs w:val="20"/>
        </w:rPr>
        <w:t>Motion Carried.</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 xml:space="preserve">4.  </w:t>
      </w:r>
      <w:r w:rsidR="00B3302D">
        <w:rPr>
          <w:rFonts w:ascii="Century Gothic" w:hAnsi="Century Gothic"/>
          <w:b/>
          <w:sz w:val="20"/>
          <w:szCs w:val="20"/>
          <w:u w:val="single"/>
        </w:rPr>
        <w:t xml:space="preserve">Mr. Stefano </w:t>
      </w:r>
      <w:proofErr w:type="spellStart"/>
      <w:r w:rsidR="00B3302D">
        <w:rPr>
          <w:rFonts w:ascii="Century Gothic" w:hAnsi="Century Gothic"/>
          <w:b/>
          <w:sz w:val="20"/>
          <w:szCs w:val="20"/>
          <w:u w:val="single"/>
        </w:rPr>
        <w:t>Grassi</w:t>
      </w:r>
      <w:proofErr w:type="spellEnd"/>
      <w:r w:rsidR="00B3302D">
        <w:rPr>
          <w:rFonts w:ascii="Century Gothic" w:hAnsi="Century Gothic"/>
          <w:b/>
          <w:sz w:val="20"/>
          <w:szCs w:val="20"/>
          <w:u w:val="single"/>
        </w:rPr>
        <w:t xml:space="preserve"> of PEG Construction, representing the owner of 302 Glendale, Mr. Thomas </w:t>
      </w:r>
      <w:proofErr w:type="spellStart"/>
      <w:r w:rsidR="00B3302D">
        <w:rPr>
          <w:rFonts w:ascii="Century Gothic" w:hAnsi="Century Gothic"/>
          <w:b/>
          <w:sz w:val="20"/>
          <w:szCs w:val="20"/>
          <w:u w:val="single"/>
        </w:rPr>
        <w:t>Delpup</w:t>
      </w:r>
      <w:proofErr w:type="spellEnd"/>
      <w:r w:rsidR="00B3302D">
        <w:rPr>
          <w:rFonts w:ascii="Century Gothic" w:hAnsi="Century Gothic"/>
          <w:b/>
          <w:sz w:val="20"/>
          <w:szCs w:val="20"/>
          <w:u w:val="single"/>
        </w:rPr>
        <w:t xml:space="preserve">, is seeking two variances in order to construct a new home that will face Pine Street while having a Glendale Ct. </w:t>
      </w:r>
      <w:proofErr w:type="gramStart"/>
      <w:r w:rsidR="00B3302D">
        <w:rPr>
          <w:rFonts w:ascii="Century Gothic" w:hAnsi="Century Gothic"/>
          <w:b/>
          <w:sz w:val="20"/>
          <w:szCs w:val="20"/>
          <w:u w:val="single"/>
        </w:rPr>
        <w:t>address</w:t>
      </w:r>
      <w:proofErr w:type="gramEnd"/>
      <w:r w:rsidR="00B3302D">
        <w:rPr>
          <w:rFonts w:ascii="Century Gothic" w:hAnsi="Century Gothic"/>
          <w:b/>
          <w:sz w:val="20"/>
          <w:szCs w:val="20"/>
          <w:u w:val="single"/>
        </w:rPr>
        <w:t xml:space="preserve">. The property currently has an existing home on it that faces Glendale Ct. and a garage in the rear of the property. The property is located on the northwest corner of Pine Street and Glendale Ct., </w:t>
      </w:r>
      <w:proofErr w:type="spellStart"/>
      <w:r w:rsidR="00B3302D">
        <w:rPr>
          <w:rFonts w:ascii="Century Gothic" w:hAnsi="Century Gothic"/>
          <w:b/>
          <w:sz w:val="20"/>
          <w:szCs w:val="20"/>
          <w:u w:val="single"/>
        </w:rPr>
        <w:t>Sidwell</w:t>
      </w:r>
      <w:proofErr w:type="spellEnd"/>
      <w:r w:rsidR="00B3302D">
        <w:rPr>
          <w:rFonts w:ascii="Century Gothic" w:hAnsi="Century Gothic"/>
          <w:b/>
          <w:sz w:val="20"/>
          <w:szCs w:val="20"/>
          <w:u w:val="single"/>
        </w:rPr>
        <w:t xml:space="preserve"> 15-10-276-013, Zoned R-1, One-Family Residential. The specific variances being sought are as follows</w:t>
      </w:r>
      <w:r>
        <w:rPr>
          <w:rFonts w:ascii="Century Gothic" w:hAnsi="Century Gothic"/>
          <w:b/>
          <w:sz w:val="20"/>
          <w:szCs w:val="20"/>
          <w:u w:val="single"/>
        </w:rPr>
        <w:t>:</w:t>
      </w:r>
    </w:p>
    <w:p w:rsidR="00A00981" w:rsidRPr="00104BA9" w:rsidRDefault="00A00981" w:rsidP="00A00981">
      <w:pPr>
        <w:spacing w:after="0"/>
        <w:jc w:val="both"/>
        <w:rPr>
          <w:rFonts w:ascii="Century Gothic" w:hAnsi="Century Gothic"/>
          <w:sz w:val="20"/>
          <w:szCs w:val="20"/>
        </w:rPr>
      </w:pPr>
    </w:p>
    <w:p w:rsidR="00A00981" w:rsidRPr="00B3302D" w:rsidRDefault="00A00981" w:rsidP="00A00981">
      <w:pPr>
        <w:widowControl w:val="0"/>
        <w:numPr>
          <w:ilvl w:val="0"/>
          <w:numId w:val="2"/>
        </w:numPr>
        <w:autoSpaceDE w:val="0"/>
        <w:autoSpaceDN w:val="0"/>
        <w:adjustRightInd w:val="0"/>
        <w:spacing w:after="0" w:line="240" w:lineRule="auto"/>
        <w:jc w:val="both"/>
        <w:outlineLvl w:val="0"/>
        <w:rPr>
          <w:rFonts w:ascii="Century Gothic" w:eastAsia="Times New Roman" w:hAnsi="Century Gothic" w:cs="Arial"/>
          <w:color w:val="313335"/>
          <w:spacing w:val="2"/>
          <w:sz w:val="20"/>
          <w:szCs w:val="20"/>
        </w:rPr>
      </w:pPr>
      <w:bookmarkStart w:id="0" w:name="_Hlk530142953"/>
      <w:r>
        <w:rPr>
          <w:rFonts w:ascii="Century Gothic" w:hAnsi="Century Gothic"/>
          <w:sz w:val="20"/>
          <w:szCs w:val="20"/>
        </w:rPr>
        <w:t xml:space="preserve">A </w:t>
      </w:r>
      <w:r w:rsidR="00B3302D">
        <w:rPr>
          <w:rFonts w:ascii="Century Gothic" w:hAnsi="Century Gothic"/>
          <w:sz w:val="20"/>
          <w:szCs w:val="20"/>
        </w:rPr>
        <w:t xml:space="preserve">variance of 4 feet from Section 2102 (b) – Accessory Buildings, which requires an attached garage to be setback a minimum of 4 feet from the Principal Building, (4 feet required, 0 feet proposed) and a variance of 60% of the allowable width of the garage doors on a front facing garage (40% allowed, 100% proposed, located in the R-1, One-Family Residential zoning classifications. </w:t>
      </w:r>
    </w:p>
    <w:p w:rsidR="00B3302D" w:rsidRDefault="00B3302D" w:rsidP="00B3302D">
      <w:pPr>
        <w:widowControl w:val="0"/>
        <w:autoSpaceDE w:val="0"/>
        <w:autoSpaceDN w:val="0"/>
        <w:adjustRightInd w:val="0"/>
        <w:spacing w:after="0" w:line="240" w:lineRule="auto"/>
        <w:ind w:left="720"/>
        <w:jc w:val="both"/>
        <w:outlineLvl w:val="0"/>
        <w:rPr>
          <w:rFonts w:ascii="Century Gothic" w:hAnsi="Century Gothic"/>
          <w:sz w:val="20"/>
          <w:szCs w:val="20"/>
        </w:rPr>
      </w:pPr>
    </w:p>
    <w:p w:rsidR="00B3302D" w:rsidRPr="00866167" w:rsidRDefault="00B3302D" w:rsidP="00B3302D">
      <w:pPr>
        <w:widowControl w:val="0"/>
        <w:autoSpaceDE w:val="0"/>
        <w:autoSpaceDN w:val="0"/>
        <w:adjustRightInd w:val="0"/>
        <w:spacing w:after="0" w:line="240" w:lineRule="auto"/>
        <w:ind w:left="720"/>
        <w:jc w:val="both"/>
        <w:outlineLvl w:val="0"/>
        <w:rPr>
          <w:rFonts w:ascii="Century Gothic" w:eastAsia="Times New Roman" w:hAnsi="Century Gothic" w:cs="Arial"/>
          <w:color w:val="313335"/>
          <w:spacing w:val="2"/>
          <w:sz w:val="20"/>
          <w:szCs w:val="20"/>
        </w:rPr>
      </w:pPr>
      <w:r>
        <w:rPr>
          <w:rFonts w:ascii="Century Gothic" w:hAnsi="Century Gothic"/>
          <w:sz w:val="20"/>
          <w:szCs w:val="20"/>
        </w:rPr>
        <w:t>With regard to the existing land use, the site is currently occupied with a home and detached garage. The owners are looking to demolish the existing structures and construct a new home with an attached garage that faces Pine Street. They have declared their front yard to front Glendale Ct., hence the 302 Glendale Ct. address, even though the front door will face Pine Street</w:t>
      </w:r>
      <w:r w:rsidR="00D133E6">
        <w:rPr>
          <w:rFonts w:ascii="Century Gothic" w:hAnsi="Century Gothic"/>
          <w:sz w:val="20"/>
          <w:szCs w:val="20"/>
        </w:rPr>
        <w:t>.</w:t>
      </w:r>
    </w:p>
    <w:p w:rsidR="00A00981" w:rsidRPr="00104BA9" w:rsidRDefault="00A00981" w:rsidP="00A00981">
      <w:pPr>
        <w:jc w:val="both"/>
        <w:outlineLvl w:val="0"/>
        <w:rPr>
          <w:rFonts w:ascii="Century Gothic" w:eastAsia="Times New Roman" w:hAnsi="Century Gothic" w:cs="Arial"/>
          <w:color w:val="313335"/>
          <w:spacing w:val="2"/>
          <w:sz w:val="20"/>
          <w:szCs w:val="20"/>
        </w:rPr>
      </w:pPr>
    </w:p>
    <w:p w:rsidR="00A00981" w:rsidRPr="00104BA9" w:rsidRDefault="00A00981" w:rsidP="00A00981">
      <w:pPr>
        <w:pStyle w:val="ListParagraph"/>
        <w:widowControl w:val="0"/>
        <w:numPr>
          <w:ilvl w:val="0"/>
          <w:numId w:val="1"/>
        </w:numPr>
        <w:autoSpaceDE w:val="0"/>
        <w:autoSpaceDN w:val="0"/>
        <w:adjustRightInd w:val="0"/>
        <w:spacing w:after="0" w:line="240" w:lineRule="auto"/>
        <w:jc w:val="both"/>
        <w:outlineLvl w:val="0"/>
        <w:rPr>
          <w:rFonts w:ascii="Century Gothic" w:hAnsi="Century Gothic"/>
          <w:sz w:val="20"/>
          <w:szCs w:val="20"/>
        </w:rPr>
      </w:pPr>
      <w:r>
        <w:rPr>
          <w:rFonts w:ascii="Century Gothic" w:hAnsi="Century Gothic"/>
          <w:sz w:val="20"/>
          <w:szCs w:val="20"/>
        </w:rPr>
        <w:lastRenderedPageBreak/>
        <w:t>SIDWELL NO</w:t>
      </w:r>
      <w:r w:rsidRPr="00104BA9">
        <w:rPr>
          <w:rFonts w:ascii="Century Gothic" w:hAnsi="Century Gothic"/>
          <w:sz w:val="20"/>
          <w:szCs w:val="20"/>
        </w:rPr>
        <w:t xml:space="preserve">:  </w:t>
      </w:r>
      <w:r>
        <w:rPr>
          <w:rFonts w:ascii="Century Gothic" w:hAnsi="Century Gothic"/>
          <w:sz w:val="20"/>
          <w:szCs w:val="20"/>
        </w:rPr>
        <w:t>15-</w:t>
      </w:r>
      <w:r w:rsidR="00D133E6">
        <w:rPr>
          <w:rFonts w:ascii="Century Gothic" w:hAnsi="Century Gothic"/>
          <w:sz w:val="20"/>
          <w:szCs w:val="20"/>
        </w:rPr>
        <w:t>15-276-013</w:t>
      </w:r>
    </w:p>
    <w:p w:rsidR="00A00981" w:rsidRPr="00104BA9" w:rsidRDefault="00A00981" w:rsidP="00A00981">
      <w:pPr>
        <w:ind w:left="720"/>
        <w:jc w:val="both"/>
        <w:outlineLvl w:val="0"/>
        <w:rPr>
          <w:rFonts w:ascii="Century Gothic" w:hAnsi="Century Gothic"/>
          <w:sz w:val="20"/>
          <w:szCs w:val="20"/>
        </w:rPr>
      </w:pPr>
    </w:p>
    <w:p w:rsidR="00A00981" w:rsidRPr="00104BA9" w:rsidRDefault="00A00981" w:rsidP="00A00981">
      <w:pPr>
        <w:pStyle w:val="ListParagraph"/>
        <w:numPr>
          <w:ilvl w:val="0"/>
          <w:numId w:val="1"/>
        </w:numPr>
        <w:spacing w:after="0" w:line="240" w:lineRule="auto"/>
        <w:jc w:val="both"/>
        <w:outlineLvl w:val="0"/>
        <w:rPr>
          <w:rFonts w:ascii="Century Gothic" w:hAnsi="Century Gothic"/>
          <w:sz w:val="20"/>
          <w:szCs w:val="20"/>
        </w:rPr>
      </w:pPr>
      <w:r>
        <w:rPr>
          <w:rFonts w:ascii="Century Gothic" w:hAnsi="Century Gothic"/>
          <w:sz w:val="20"/>
          <w:szCs w:val="20"/>
        </w:rPr>
        <w:t>LOCATION</w:t>
      </w:r>
      <w:r w:rsidRPr="00104BA9">
        <w:rPr>
          <w:rFonts w:ascii="Century Gothic" w:hAnsi="Century Gothic"/>
          <w:sz w:val="20"/>
          <w:szCs w:val="20"/>
        </w:rPr>
        <w:t xml:space="preserve">:  </w:t>
      </w:r>
      <w:r w:rsidR="00D133E6">
        <w:rPr>
          <w:rFonts w:ascii="Century Gothic" w:hAnsi="Century Gothic"/>
          <w:sz w:val="20"/>
          <w:szCs w:val="20"/>
        </w:rPr>
        <w:t xml:space="preserve">302 Glendale </w:t>
      </w:r>
    </w:p>
    <w:p w:rsidR="00A00981" w:rsidRDefault="00A00981" w:rsidP="00A00981">
      <w:pPr>
        <w:pStyle w:val="ListParagraph"/>
        <w:rPr>
          <w:rFonts w:ascii="Century Gothic" w:hAnsi="Century Gothic"/>
          <w:sz w:val="20"/>
          <w:szCs w:val="20"/>
        </w:rPr>
      </w:pPr>
    </w:p>
    <w:p w:rsidR="00A00981" w:rsidRDefault="002077D3" w:rsidP="00A0098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Chair Thomas outlines the case and the applicant’s ask for the variance. </w:t>
      </w:r>
    </w:p>
    <w:p w:rsidR="002077D3" w:rsidRDefault="002077D3" w:rsidP="00A00981">
      <w:pPr>
        <w:rPr>
          <w:rFonts w:ascii="Century Gothic" w:hAnsi="Century Gothic"/>
          <w:sz w:val="20"/>
          <w:szCs w:val="20"/>
        </w:rPr>
      </w:pPr>
      <w:r>
        <w:rPr>
          <w:rFonts w:ascii="Century Gothic" w:eastAsia="Times New Roman" w:hAnsi="Century Gothic"/>
          <w:color w:val="000000"/>
          <w:sz w:val="20"/>
          <w:szCs w:val="24"/>
        </w:rPr>
        <w:t xml:space="preserve">Mr. Banda </w:t>
      </w:r>
      <w:r w:rsidRPr="002077D3">
        <w:rPr>
          <w:rFonts w:ascii="Century Gothic" w:hAnsi="Century Gothic"/>
          <w:sz w:val="20"/>
          <w:szCs w:val="20"/>
        </w:rPr>
        <w:t xml:space="preserve">discusses the </w:t>
      </w:r>
      <w:r w:rsidRPr="002077D3">
        <w:rPr>
          <w:rFonts w:ascii="Century Gothic" w:hAnsi="Century Gothic"/>
          <w:sz w:val="20"/>
          <w:szCs w:val="20"/>
        </w:rPr>
        <w:t>applicant’s</w:t>
      </w:r>
      <w:r w:rsidRPr="002077D3">
        <w:rPr>
          <w:rFonts w:ascii="Century Gothic" w:hAnsi="Century Gothic"/>
          <w:sz w:val="20"/>
          <w:szCs w:val="20"/>
        </w:rPr>
        <w:t xml:space="preserve"> case. They met with </w:t>
      </w:r>
      <w:r>
        <w:rPr>
          <w:rFonts w:ascii="Century Gothic" w:hAnsi="Century Gothic"/>
          <w:sz w:val="20"/>
          <w:szCs w:val="20"/>
        </w:rPr>
        <w:t>the City Building Official Randy McClure to discuss their options. T</w:t>
      </w:r>
      <w:r w:rsidRPr="002077D3">
        <w:rPr>
          <w:rFonts w:ascii="Century Gothic" w:hAnsi="Century Gothic"/>
          <w:sz w:val="20"/>
          <w:szCs w:val="20"/>
        </w:rPr>
        <w:t>here are other locations with similar circumstances</w:t>
      </w:r>
      <w:r>
        <w:rPr>
          <w:rFonts w:ascii="Century Gothic" w:hAnsi="Century Gothic"/>
          <w:sz w:val="20"/>
          <w:szCs w:val="20"/>
        </w:rPr>
        <w:t xml:space="preserve"> to the current case; one being at L</w:t>
      </w:r>
      <w:r w:rsidRPr="002077D3">
        <w:rPr>
          <w:rFonts w:ascii="Century Gothic" w:hAnsi="Century Gothic"/>
          <w:sz w:val="20"/>
          <w:szCs w:val="20"/>
        </w:rPr>
        <w:t xml:space="preserve">udlow and 7th </w:t>
      </w:r>
      <w:r>
        <w:rPr>
          <w:rFonts w:ascii="Century Gothic" w:hAnsi="Century Gothic"/>
          <w:sz w:val="20"/>
          <w:szCs w:val="20"/>
        </w:rPr>
        <w:t xml:space="preserve">- they had to declare the Ludlow side the front yard. According to current zoning, </w:t>
      </w:r>
      <w:r w:rsidRPr="002077D3">
        <w:rPr>
          <w:rFonts w:ascii="Century Gothic" w:hAnsi="Century Gothic"/>
          <w:sz w:val="20"/>
          <w:szCs w:val="20"/>
        </w:rPr>
        <w:t>you can declare the fr</w:t>
      </w:r>
      <w:r>
        <w:rPr>
          <w:rFonts w:ascii="Century Gothic" w:hAnsi="Century Gothic"/>
          <w:sz w:val="20"/>
          <w:szCs w:val="20"/>
        </w:rPr>
        <w:t>ont side of the house. 7th and Madison has a M</w:t>
      </w:r>
      <w:r w:rsidRPr="002077D3">
        <w:rPr>
          <w:rFonts w:ascii="Century Gothic" w:hAnsi="Century Gothic"/>
          <w:sz w:val="20"/>
          <w:szCs w:val="20"/>
        </w:rPr>
        <w:t>adison address b</w:t>
      </w:r>
      <w:r>
        <w:rPr>
          <w:rFonts w:ascii="Century Gothic" w:hAnsi="Century Gothic"/>
          <w:sz w:val="20"/>
          <w:szCs w:val="20"/>
        </w:rPr>
        <w:t xml:space="preserve">ut their house faces 7th so this serves as another example of having done this before. This would not be </w:t>
      </w:r>
      <w:r w:rsidRPr="002077D3">
        <w:rPr>
          <w:rFonts w:ascii="Century Gothic" w:hAnsi="Century Gothic"/>
          <w:sz w:val="20"/>
          <w:szCs w:val="20"/>
        </w:rPr>
        <w:t>set</w:t>
      </w:r>
      <w:r>
        <w:rPr>
          <w:rFonts w:ascii="Century Gothic" w:hAnsi="Century Gothic"/>
          <w:sz w:val="20"/>
          <w:szCs w:val="20"/>
        </w:rPr>
        <w:t>ting precedent. This allows the applicant</w:t>
      </w:r>
      <w:r w:rsidRPr="002077D3">
        <w:rPr>
          <w:rFonts w:ascii="Century Gothic" w:hAnsi="Century Gothic"/>
          <w:sz w:val="20"/>
          <w:szCs w:val="20"/>
        </w:rPr>
        <w:t xml:space="preserve"> to have a garage. It doesn't have to be a Glendale facing home.</w:t>
      </w:r>
    </w:p>
    <w:p w:rsidR="002077D3" w:rsidRDefault="002077D3" w:rsidP="00A00981">
      <w:pPr>
        <w:rPr>
          <w:rFonts w:ascii="Century Gothic" w:hAnsi="Century Gothic"/>
          <w:sz w:val="20"/>
          <w:szCs w:val="20"/>
        </w:rPr>
      </w:pPr>
      <w:r>
        <w:rPr>
          <w:rFonts w:ascii="Century Gothic" w:hAnsi="Century Gothic"/>
          <w:sz w:val="20"/>
          <w:szCs w:val="20"/>
        </w:rPr>
        <w:t xml:space="preserve">Thomas </w:t>
      </w:r>
      <w:proofErr w:type="spellStart"/>
      <w:r>
        <w:rPr>
          <w:rFonts w:ascii="Century Gothic" w:hAnsi="Century Gothic"/>
          <w:sz w:val="20"/>
          <w:szCs w:val="20"/>
        </w:rPr>
        <w:t>Delpup</w:t>
      </w:r>
      <w:proofErr w:type="spellEnd"/>
      <w:r>
        <w:rPr>
          <w:rFonts w:ascii="Century Gothic" w:hAnsi="Century Gothic"/>
          <w:sz w:val="20"/>
          <w:szCs w:val="20"/>
        </w:rPr>
        <w:t xml:space="preserve"> of 302 Glendale speaks. T</w:t>
      </w:r>
      <w:r w:rsidRPr="002077D3">
        <w:rPr>
          <w:rFonts w:ascii="Century Gothic" w:hAnsi="Century Gothic"/>
          <w:sz w:val="20"/>
          <w:szCs w:val="20"/>
        </w:rPr>
        <w:t>hey are seeking the variance to allow them to build the garage on the south side of the s</w:t>
      </w:r>
      <w:r>
        <w:rPr>
          <w:rFonts w:ascii="Century Gothic" w:hAnsi="Century Gothic"/>
          <w:sz w:val="20"/>
          <w:szCs w:val="20"/>
        </w:rPr>
        <w:t xml:space="preserve">tructure. They want it that way </w:t>
      </w:r>
      <w:r w:rsidRPr="002077D3">
        <w:rPr>
          <w:rFonts w:ascii="Century Gothic" w:hAnsi="Century Gothic"/>
          <w:sz w:val="20"/>
          <w:szCs w:val="20"/>
        </w:rPr>
        <w:t xml:space="preserve">to have the ability to build the house for their needs while not cutting off the access to the yard </w:t>
      </w:r>
      <w:r>
        <w:rPr>
          <w:rFonts w:ascii="Century Gothic" w:hAnsi="Century Gothic"/>
          <w:sz w:val="20"/>
          <w:szCs w:val="20"/>
        </w:rPr>
        <w:t>from</w:t>
      </w:r>
      <w:r w:rsidRPr="002077D3">
        <w:rPr>
          <w:rFonts w:ascii="Century Gothic" w:hAnsi="Century Gothic"/>
          <w:sz w:val="20"/>
          <w:szCs w:val="20"/>
        </w:rPr>
        <w:t xml:space="preserve"> the residential porti</w:t>
      </w:r>
      <w:r>
        <w:rPr>
          <w:rFonts w:ascii="Century Gothic" w:hAnsi="Century Gothic"/>
          <w:sz w:val="20"/>
          <w:szCs w:val="20"/>
        </w:rPr>
        <w:t xml:space="preserve">on of the home. They want to be </w:t>
      </w:r>
      <w:r w:rsidRPr="002077D3">
        <w:rPr>
          <w:rFonts w:ascii="Century Gothic" w:hAnsi="Century Gothic"/>
          <w:sz w:val="20"/>
          <w:szCs w:val="20"/>
        </w:rPr>
        <w:t xml:space="preserve">able to keep an eye on their yard which would be </w:t>
      </w:r>
      <w:r w:rsidRPr="002077D3">
        <w:rPr>
          <w:rFonts w:ascii="Century Gothic" w:hAnsi="Century Gothic"/>
          <w:sz w:val="20"/>
          <w:szCs w:val="20"/>
        </w:rPr>
        <w:t>difficult</w:t>
      </w:r>
      <w:r w:rsidRPr="002077D3">
        <w:rPr>
          <w:rFonts w:ascii="Century Gothic" w:hAnsi="Century Gothic"/>
          <w:sz w:val="20"/>
          <w:szCs w:val="20"/>
        </w:rPr>
        <w:t xml:space="preserve"> if they had to put the garage on the north side of the house. It is more </w:t>
      </w:r>
      <w:r w:rsidRPr="002077D3">
        <w:rPr>
          <w:rFonts w:ascii="Century Gothic" w:hAnsi="Century Gothic"/>
          <w:sz w:val="20"/>
          <w:szCs w:val="20"/>
        </w:rPr>
        <w:t>conducive</w:t>
      </w:r>
      <w:r w:rsidRPr="002077D3">
        <w:rPr>
          <w:rFonts w:ascii="Century Gothic" w:hAnsi="Century Gothic"/>
          <w:sz w:val="20"/>
          <w:szCs w:val="20"/>
        </w:rPr>
        <w:t xml:space="preserve"> to have an</w:t>
      </w:r>
      <w:r w:rsidRPr="002077D3">
        <w:rPr>
          <w:rFonts w:ascii="Century Gothic" w:hAnsi="Century Gothic"/>
          <w:sz w:val="20"/>
          <w:szCs w:val="20"/>
        </w:rPr>
        <w:br/>
        <w:t xml:space="preserve">attached garage which makes it </w:t>
      </w:r>
      <w:r>
        <w:rPr>
          <w:rFonts w:ascii="Century Gothic" w:hAnsi="Century Gothic"/>
          <w:sz w:val="20"/>
          <w:szCs w:val="20"/>
        </w:rPr>
        <w:t xml:space="preserve">both </w:t>
      </w:r>
      <w:r w:rsidRPr="002077D3">
        <w:rPr>
          <w:rFonts w:ascii="Century Gothic" w:hAnsi="Century Gothic"/>
          <w:sz w:val="20"/>
          <w:szCs w:val="20"/>
        </w:rPr>
        <w:t xml:space="preserve">more valuable and livable. Their concern is meeting their needs for square footage. They don't </w:t>
      </w:r>
      <w:r>
        <w:rPr>
          <w:rFonts w:ascii="Century Gothic" w:hAnsi="Century Gothic"/>
          <w:sz w:val="20"/>
          <w:szCs w:val="20"/>
        </w:rPr>
        <w:t>believe it will draw a negative impact from the neighborhood</w:t>
      </w:r>
      <w:r w:rsidRPr="002077D3">
        <w:rPr>
          <w:rFonts w:ascii="Century Gothic" w:hAnsi="Century Gothic"/>
          <w:sz w:val="20"/>
          <w:szCs w:val="20"/>
        </w:rPr>
        <w:t xml:space="preserve"> and this would not set precedent given existing examples.</w:t>
      </w:r>
    </w:p>
    <w:p w:rsidR="002077D3" w:rsidRPr="002077D3" w:rsidRDefault="002077D3" w:rsidP="00A00981">
      <w:pPr>
        <w:rPr>
          <w:rFonts w:ascii="Century Gothic" w:eastAsia="Times New Roman" w:hAnsi="Century Gothic"/>
          <w:color w:val="000000"/>
          <w:sz w:val="20"/>
          <w:szCs w:val="20"/>
        </w:rPr>
      </w:pPr>
      <w:r w:rsidRPr="002077D3">
        <w:rPr>
          <w:rFonts w:ascii="Century Gothic" w:hAnsi="Century Gothic"/>
          <w:sz w:val="20"/>
          <w:szCs w:val="20"/>
        </w:rPr>
        <w:t xml:space="preserve">Mr. Banda mentioned that </w:t>
      </w:r>
      <w:r>
        <w:rPr>
          <w:rFonts w:ascii="Century Gothic" w:hAnsi="Century Gothic"/>
          <w:sz w:val="20"/>
          <w:szCs w:val="20"/>
        </w:rPr>
        <w:t>Mr. Fleming</w:t>
      </w:r>
      <w:r w:rsidRPr="002077D3">
        <w:rPr>
          <w:rFonts w:ascii="Century Gothic" w:hAnsi="Century Gothic"/>
          <w:sz w:val="20"/>
          <w:szCs w:val="20"/>
        </w:rPr>
        <w:t xml:space="preserve"> discussed with him </w:t>
      </w:r>
      <w:r>
        <w:rPr>
          <w:rFonts w:ascii="Century Gothic" w:hAnsi="Century Gothic"/>
          <w:sz w:val="20"/>
          <w:szCs w:val="20"/>
        </w:rPr>
        <w:t xml:space="preserve">his </w:t>
      </w:r>
      <w:r w:rsidRPr="002077D3">
        <w:rPr>
          <w:rFonts w:ascii="Century Gothic" w:hAnsi="Century Gothic"/>
          <w:sz w:val="20"/>
          <w:szCs w:val="20"/>
        </w:rPr>
        <w:t xml:space="preserve">concerns.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Thomas s</w:t>
      </w:r>
      <w:r>
        <w:rPr>
          <w:rFonts w:ascii="Century Gothic" w:hAnsi="Century Gothic"/>
          <w:sz w:val="20"/>
          <w:szCs w:val="20"/>
        </w:rPr>
        <w:t xml:space="preserve">tates </w:t>
      </w:r>
      <w:r w:rsidRPr="002077D3">
        <w:rPr>
          <w:rFonts w:ascii="Century Gothic" w:hAnsi="Century Gothic"/>
          <w:sz w:val="20"/>
          <w:szCs w:val="20"/>
        </w:rPr>
        <w:t>his concern is there is living space above the accessory structure which should make it adhere to t</w:t>
      </w:r>
      <w:r>
        <w:rPr>
          <w:rFonts w:ascii="Century Gothic" w:hAnsi="Century Gothic"/>
          <w:sz w:val="20"/>
          <w:szCs w:val="20"/>
        </w:rPr>
        <w:t>he accessory structure rules and asks w</w:t>
      </w:r>
      <w:r w:rsidRPr="002077D3">
        <w:rPr>
          <w:rFonts w:ascii="Century Gothic" w:hAnsi="Century Gothic"/>
          <w:sz w:val="20"/>
          <w:szCs w:val="20"/>
        </w:rPr>
        <w:t xml:space="preserve">hy are they calling it an accessory </w:t>
      </w:r>
      <w:r w:rsidRPr="002077D3">
        <w:rPr>
          <w:rFonts w:ascii="Century Gothic" w:hAnsi="Century Gothic"/>
          <w:sz w:val="20"/>
          <w:szCs w:val="20"/>
        </w:rPr>
        <w:t>building</w:t>
      </w:r>
      <w:r>
        <w:rPr>
          <w:rFonts w:ascii="Century Gothic" w:hAnsi="Century Gothic"/>
          <w:sz w:val="20"/>
          <w:szCs w:val="20"/>
        </w:rPr>
        <w:t>?</w:t>
      </w:r>
      <w:r w:rsidRPr="002077D3">
        <w:rPr>
          <w:rFonts w:ascii="Century Gothic" w:hAnsi="Century Gothic"/>
          <w:sz w:val="20"/>
          <w:szCs w:val="20"/>
        </w:rPr>
        <w:br/>
      </w:r>
      <w:r w:rsidRPr="002077D3">
        <w:rPr>
          <w:rFonts w:ascii="Century Gothic" w:hAnsi="Century Gothic"/>
          <w:sz w:val="20"/>
          <w:szCs w:val="20"/>
        </w:rPr>
        <w:br/>
      </w:r>
      <w:r>
        <w:rPr>
          <w:rFonts w:ascii="Century Gothic" w:hAnsi="Century Gothic"/>
          <w:sz w:val="20"/>
          <w:szCs w:val="20"/>
        </w:rPr>
        <w:t>Mr. Banda answers it is declared as a garage.</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proofErr w:type="spellStart"/>
      <w:r w:rsidRPr="002077D3">
        <w:rPr>
          <w:rFonts w:ascii="Century Gothic" w:hAnsi="Century Gothic"/>
          <w:sz w:val="20"/>
          <w:szCs w:val="20"/>
        </w:rPr>
        <w:t>Thietten</w:t>
      </w:r>
      <w:proofErr w:type="spellEnd"/>
      <w:r w:rsidRPr="002077D3">
        <w:rPr>
          <w:rFonts w:ascii="Century Gothic" w:hAnsi="Century Gothic"/>
          <w:sz w:val="20"/>
          <w:szCs w:val="20"/>
        </w:rPr>
        <w:t xml:space="preserve"> asks for the 60-40 rule.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Thomas gives example of</w:t>
      </w:r>
      <w:r>
        <w:rPr>
          <w:rFonts w:ascii="Century Gothic" w:hAnsi="Century Gothic"/>
          <w:sz w:val="20"/>
          <w:szCs w:val="20"/>
        </w:rPr>
        <w:t xml:space="preserve"> a</w:t>
      </w:r>
      <w:r w:rsidRPr="002077D3">
        <w:rPr>
          <w:rFonts w:ascii="Century Gothic" w:hAnsi="Century Gothic"/>
          <w:sz w:val="20"/>
          <w:szCs w:val="20"/>
        </w:rPr>
        <w:t xml:space="preserve"> 100ft long </w:t>
      </w:r>
      <w:r>
        <w:rPr>
          <w:rFonts w:ascii="Century Gothic" w:hAnsi="Century Gothic"/>
          <w:sz w:val="20"/>
          <w:szCs w:val="20"/>
        </w:rPr>
        <w:t xml:space="preserve">structure- 40ft can be a garage, </w:t>
      </w:r>
      <w:r w:rsidR="002B0AC5">
        <w:rPr>
          <w:rFonts w:ascii="Century Gothic" w:hAnsi="Century Gothic"/>
          <w:sz w:val="20"/>
          <w:szCs w:val="20"/>
        </w:rPr>
        <w:t xml:space="preserve">60ft can be a house. </w:t>
      </w:r>
      <w:r w:rsidR="002B0AC5">
        <w:rPr>
          <w:rFonts w:ascii="Century Gothic" w:hAnsi="Century Gothic"/>
          <w:sz w:val="20"/>
          <w:szCs w:val="20"/>
        </w:rPr>
        <w:br/>
      </w:r>
      <w:r w:rsidRPr="002077D3">
        <w:rPr>
          <w:rFonts w:ascii="Century Gothic" w:hAnsi="Century Gothic"/>
          <w:sz w:val="20"/>
          <w:szCs w:val="20"/>
        </w:rPr>
        <w:t>Declaring your front yard allows to you to follow setback rules easier</w:t>
      </w:r>
      <w:r w:rsidR="002B0AC5">
        <w:rPr>
          <w:rFonts w:ascii="Century Gothic" w:hAnsi="Century Gothic"/>
          <w:sz w:val="20"/>
          <w:szCs w:val="20"/>
        </w:rPr>
        <w:t>,</w:t>
      </w:r>
      <w:r w:rsidRPr="002077D3">
        <w:rPr>
          <w:rFonts w:ascii="Century Gothic" w:hAnsi="Century Gothic"/>
          <w:sz w:val="20"/>
          <w:szCs w:val="20"/>
        </w:rPr>
        <w:t xml:space="preserve"> Thomas clarifies.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Banda states that Mr. </w:t>
      </w:r>
      <w:proofErr w:type="spellStart"/>
      <w:r w:rsidR="002B0AC5">
        <w:rPr>
          <w:rFonts w:ascii="Century Gothic" w:hAnsi="Century Gothic"/>
          <w:sz w:val="20"/>
          <w:szCs w:val="20"/>
        </w:rPr>
        <w:t>Grassi</w:t>
      </w:r>
      <w:r w:rsidRPr="002077D3">
        <w:rPr>
          <w:rFonts w:ascii="Century Gothic" w:hAnsi="Century Gothic"/>
          <w:sz w:val="20"/>
          <w:szCs w:val="20"/>
        </w:rPr>
        <w:t>'s</w:t>
      </w:r>
      <w:proofErr w:type="spellEnd"/>
      <w:r w:rsidRPr="002077D3">
        <w:rPr>
          <w:rFonts w:ascii="Century Gothic" w:hAnsi="Century Gothic"/>
          <w:sz w:val="20"/>
          <w:szCs w:val="20"/>
        </w:rPr>
        <w:t xml:space="preserve"> original drawing wasn't following the setback rule and 30% lot coverage rule so they redesigned to adhere.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 xml:space="preserve">Smith asks </w:t>
      </w:r>
      <w:r w:rsidR="002B0AC5">
        <w:rPr>
          <w:rFonts w:ascii="Century Gothic" w:hAnsi="Century Gothic"/>
          <w:sz w:val="20"/>
          <w:szCs w:val="20"/>
        </w:rPr>
        <w:t xml:space="preserve">about the 2102.B ordinance; </w:t>
      </w:r>
      <w:r w:rsidRPr="002077D3">
        <w:rPr>
          <w:rFonts w:ascii="Century Gothic" w:hAnsi="Century Gothic"/>
          <w:sz w:val="20"/>
          <w:szCs w:val="20"/>
        </w:rPr>
        <w:t>front entry garage doors,</w:t>
      </w:r>
      <w:r w:rsidR="002B0AC5">
        <w:rPr>
          <w:rFonts w:ascii="Century Gothic" w:hAnsi="Century Gothic"/>
          <w:sz w:val="20"/>
          <w:szCs w:val="20"/>
        </w:rPr>
        <w:t xml:space="preserve"> he states</w:t>
      </w:r>
      <w:r w:rsidRPr="002077D3">
        <w:rPr>
          <w:rFonts w:ascii="Century Gothic" w:hAnsi="Century Gothic"/>
          <w:sz w:val="20"/>
          <w:szCs w:val="20"/>
        </w:rPr>
        <w:t xml:space="preserve"> this is not a front entry garage deal, this is a side door entrance. The variance </w:t>
      </w:r>
      <w:r w:rsidR="002B0AC5">
        <w:rPr>
          <w:rFonts w:ascii="Century Gothic" w:hAnsi="Century Gothic"/>
          <w:sz w:val="20"/>
          <w:szCs w:val="20"/>
        </w:rPr>
        <w:t xml:space="preserve">is not necessarily </w:t>
      </w:r>
      <w:r w:rsidRPr="002077D3">
        <w:rPr>
          <w:rFonts w:ascii="Century Gothic" w:hAnsi="Century Gothic"/>
          <w:sz w:val="20"/>
          <w:szCs w:val="20"/>
        </w:rPr>
        <w:t xml:space="preserve">applicable because this isn't a front facing garage.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 xml:space="preserve">Thomas said it matters on the garage unit itself. Previous building </w:t>
      </w:r>
      <w:r w:rsidR="002B0AC5" w:rsidRPr="002077D3">
        <w:rPr>
          <w:rFonts w:ascii="Century Gothic" w:hAnsi="Century Gothic"/>
          <w:sz w:val="20"/>
          <w:szCs w:val="20"/>
        </w:rPr>
        <w:t>inspector’s</w:t>
      </w:r>
      <w:r w:rsidRPr="002077D3">
        <w:rPr>
          <w:rFonts w:ascii="Century Gothic" w:hAnsi="Century Gothic"/>
          <w:sz w:val="20"/>
          <w:szCs w:val="20"/>
        </w:rPr>
        <w:t xml:space="preserve"> </w:t>
      </w:r>
      <w:r w:rsidR="002B0AC5" w:rsidRPr="002077D3">
        <w:rPr>
          <w:rFonts w:ascii="Century Gothic" w:hAnsi="Century Gothic"/>
          <w:sz w:val="20"/>
          <w:szCs w:val="20"/>
        </w:rPr>
        <w:t>interpreted</w:t>
      </w:r>
      <w:r w:rsidRPr="002077D3">
        <w:rPr>
          <w:rFonts w:ascii="Century Gothic" w:hAnsi="Century Gothic"/>
          <w:sz w:val="20"/>
          <w:szCs w:val="20"/>
        </w:rPr>
        <w:t xml:space="preserve"> it in </w:t>
      </w:r>
      <w:r w:rsidRPr="002077D3">
        <w:rPr>
          <w:rFonts w:ascii="Century Gothic" w:hAnsi="Century Gothic"/>
          <w:sz w:val="20"/>
          <w:szCs w:val="20"/>
        </w:rPr>
        <w:lastRenderedPageBreak/>
        <w:t>a</w:t>
      </w:r>
      <w:r w:rsidR="002B0AC5">
        <w:rPr>
          <w:rFonts w:ascii="Century Gothic" w:hAnsi="Century Gothic"/>
          <w:sz w:val="20"/>
          <w:szCs w:val="20"/>
        </w:rPr>
        <w:t xml:space="preserve"> </w:t>
      </w:r>
      <w:r w:rsidRPr="002077D3">
        <w:rPr>
          <w:rFonts w:ascii="Century Gothic" w:hAnsi="Century Gothic"/>
          <w:sz w:val="20"/>
          <w:szCs w:val="20"/>
        </w:rPr>
        <w:t xml:space="preserve">different way.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 xml:space="preserve">Smith said 2102.B </w:t>
      </w:r>
      <w:r w:rsidR="002B0AC5" w:rsidRPr="002077D3">
        <w:rPr>
          <w:rFonts w:ascii="Century Gothic" w:hAnsi="Century Gothic"/>
          <w:sz w:val="20"/>
          <w:szCs w:val="20"/>
        </w:rPr>
        <w:t>isn’t</w:t>
      </w:r>
      <w:r w:rsidRPr="002077D3">
        <w:rPr>
          <w:rFonts w:ascii="Century Gothic" w:hAnsi="Century Gothic"/>
          <w:sz w:val="20"/>
          <w:szCs w:val="20"/>
        </w:rPr>
        <w:t xml:space="preserve"> being applied. Thomas agrees.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Mr. Banda replies t</w:t>
      </w:r>
      <w:r w:rsidRPr="002077D3">
        <w:rPr>
          <w:rFonts w:ascii="Century Gothic" w:hAnsi="Century Gothic"/>
          <w:sz w:val="20"/>
          <w:szCs w:val="20"/>
        </w:rPr>
        <w:t>here is no front door to even need a waiver for if that is argued</w:t>
      </w:r>
      <w:r w:rsidR="002B0AC5">
        <w:rPr>
          <w:rFonts w:ascii="Century Gothic" w:hAnsi="Century Gothic"/>
          <w:sz w:val="20"/>
          <w:szCs w:val="20"/>
        </w:rPr>
        <w:t xml:space="preserve"> by the Board.</w:t>
      </w:r>
      <w:r w:rsidR="002B0AC5">
        <w:rPr>
          <w:rFonts w:ascii="Century Gothic" w:hAnsi="Century Gothic"/>
          <w:sz w:val="20"/>
          <w:szCs w:val="20"/>
        </w:rPr>
        <w:br/>
      </w:r>
      <w:r w:rsidR="002B0AC5" w:rsidRPr="002077D3">
        <w:rPr>
          <w:rFonts w:ascii="Century Gothic" w:hAnsi="Century Gothic"/>
          <w:sz w:val="20"/>
          <w:szCs w:val="20"/>
        </w:rPr>
        <w:t>Because</w:t>
      </w:r>
      <w:r w:rsidRPr="002077D3">
        <w:rPr>
          <w:rFonts w:ascii="Century Gothic" w:hAnsi="Century Gothic"/>
          <w:sz w:val="20"/>
          <w:szCs w:val="20"/>
        </w:rPr>
        <w:t xml:space="preserve"> the doors are not there, there is no need for the 60-40 rule and only rule on the 4ft setback.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proofErr w:type="spellStart"/>
      <w:r w:rsidRPr="002077D3">
        <w:rPr>
          <w:rFonts w:ascii="Century Gothic" w:hAnsi="Century Gothic"/>
          <w:sz w:val="20"/>
          <w:szCs w:val="20"/>
        </w:rPr>
        <w:t>Thietten</w:t>
      </w:r>
      <w:proofErr w:type="spellEnd"/>
      <w:r w:rsidRPr="002077D3">
        <w:rPr>
          <w:rFonts w:ascii="Century Gothic" w:hAnsi="Century Gothic"/>
          <w:sz w:val="20"/>
          <w:szCs w:val="20"/>
        </w:rPr>
        <w:t xml:space="preserve"> wishes for future projects this would be clarified.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 xml:space="preserve">Thomas said this is the right design for the lot given the rules they can follow. Corner lots make this a problem.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 xml:space="preserve">Smith asks about the house on 7th and Ludlow, </w:t>
      </w:r>
      <w:r w:rsidR="002B0AC5">
        <w:rPr>
          <w:rFonts w:ascii="Century Gothic" w:hAnsi="Century Gothic"/>
          <w:sz w:val="20"/>
          <w:szCs w:val="20"/>
        </w:rPr>
        <w:t xml:space="preserve">clarifying </w:t>
      </w:r>
      <w:r w:rsidRPr="002077D3">
        <w:rPr>
          <w:rFonts w:ascii="Century Gothic" w:hAnsi="Century Gothic"/>
          <w:sz w:val="20"/>
          <w:szCs w:val="20"/>
        </w:rPr>
        <w:t xml:space="preserve">that was purely for the driveway being short </w:t>
      </w:r>
      <w:r w:rsidR="002B0AC5">
        <w:rPr>
          <w:rFonts w:ascii="Century Gothic" w:hAnsi="Century Gothic"/>
          <w:sz w:val="20"/>
          <w:szCs w:val="20"/>
        </w:rPr>
        <w:t xml:space="preserve">and </w:t>
      </w:r>
      <w:r w:rsidRPr="002077D3">
        <w:rPr>
          <w:rFonts w:ascii="Century Gothic" w:hAnsi="Century Gothic"/>
          <w:sz w:val="20"/>
          <w:szCs w:val="20"/>
        </w:rPr>
        <w:t>not</w:t>
      </w:r>
      <w:r w:rsidR="002B0AC5">
        <w:rPr>
          <w:rFonts w:ascii="Century Gothic" w:hAnsi="Century Gothic"/>
          <w:sz w:val="20"/>
          <w:szCs w:val="20"/>
        </w:rPr>
        <w:t xml:space="preserve">hing to do with the 60-40 rule. Mr. </w:t>
      </w:r>
      <w:r w:rsidRPr="002077D3">
        <w:rPr>
          <w:rFonts w:ascii="Century Gothic" w:hAnsi="Century Gothic"/>
          <w:sz w:val="20"/>
          <w:szCs w:val="20"/>
        </w:rPr>
        <w:t xml:space="preserve">Banda </w:t>
      </w:r>
      <w:r w:rsidR="002B0AC5">
        <w:rPr>
          <w:rFonts w:ascii="Century Gothic" w:hAnsi="Century Gothic"/>
          <w:sz w:val="20"/>
          <w:szCs w:val="20"/>
        </w:rPr>
        <w:t>confirms this</w:t>
      </w:r>
      <w:r w:rsidRPr="002077D3">
        <w:rPr>
          <w:rFonts w:ascii="Century Gothic" w:hAnsi="Century Gothic"/>
          <w:sz w:val="20"/>
          <w:szCs w:val="20"/>
        </w:rPr>
        <w:t xml:space="preserve">.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proofErr w:type="spellStart"/>
      <w:r w:rsidRPr="002077D3">
        <w:rPr>
          <w:rFonts w:ascii="Century Gothic" w:hAnsi="Century Gothic"/>
          <w:sz w:val="20"/>
          <w:szCs w:val="20"/>
        </w:rPr>
        <w:t>Thietten</w:t>
      </w:r>
      <w:proofErr w:type="spellEnd"/>
      <w:r w:rsidRPr="002077D3">
        <w:rPr>
          <w:rFonts w:ascii="Century Gothic" w:hAnsi="Century Gothic"/>
          <w:sz w:val="20"/>
          <w:szCs w:val="20"/>
        </w:rPr>
        <w:t xml:space="preserve"> asks for the setback on that one, Smith answers it was </w:t>
      </w:r>
      <w:r w:rsidR="002B0AC5" w:rsidRPr="002077D3">
        <w:rPr>
          <w:rFonts w:ascii="Century Gothic" w:hAnsi="Century Gothic"/>
          <w:sz w:val="20"/>
          <w:szCs w:val="20"/>
        </w:rPr>
        <w:t>an</w:t>
      </w:r>
      <w:r w:rsidRPr="002077D3">
        <w:rPr>
          <w:rFonts w:ascii="Century Gothic" w:hAnsi="Century Gothic"/>
          <w:sz w:val="20"/>
          <w:szCs w:val="20"/>
        </w:rPr>
        <w:t xml:space="preserve"> 8ft 10 inch variance.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 xml:space="preserve">Smith thinks they can get around the 60-40 rule, and this is on the 4ft decision. Why </w:t>
      </w:r>
      <w:r w:rsidR="002B0AC5" w:rsidRPr="002077D3">
        <w:rPr>
          <w:rFonts w:ascii="Century Gothic" w:hAnsi="Century Gothic"/>
          <w:sz w:val="20"/>
          <w:szCs w:val="20"/>
        </w:rPr>
        <w:t>can’t</w:t>
      </w:r>
      <w:r w:rsidR="002B0AC5">
        <w:rPr>
          <w:rFonts w:ascii="Century Gothic" w:hAnsi="Century Gothic"/>
          <w:sz w:val="20"/>
          <w:szCs w:val="20"/>
        </w:rPr>
        <w:t xml:space="preserve"> the house be </w:t>
      </w:r>
      <w:r w:rsidRPr="002077D3">
        <w:rPr>
          <w:rFonts w:ascii="Century Gothic" w:hAnsi="Century Gothic"/>
          <w:sz w:val="20"/>
          <w:szCs w:val="20"/>
        </w:rPr>
        <w:t>pu</w:t>
      </w:r>
      <w:r w:rsidR="002B0AC5">
        <w:rPr>
          <w:rFonts w:ascii="Century Gothic" w:hAnsi="Century Gothic"/>
          <w:sz w:val="20"/>
          <w:szCs w:val="20"/>
        </w:rPr>
        <w:t xml:space="preserve">shed back 4ft? </w:t>
      </w:r>
      <w:r w:rsidR="002B0AC5">
        <w:rPr>
          <w:rFonts w:ascii="Century Gothic" w:hAnsi="Century Gothic"/>
          <w:sz w:val="20"/>
          <w:szCs w:val="20"/>
        </w:rPr>
        <w:br/>
      </w:r>
      <w:r w:rsidR="002B0AC5">
        <w:rPr>
          <w:rFonts w:ascii="Century Gothic" w:hAnsi="Century Gothic"/>
          <w:sz w:val="20"/>
          <w:szCs w:val="20"/>
        </w:rPr>
        <w:br/>
        <w:t xml:space="preserve">Mr. Thomas agrees asking to </w:t>
      </w:r>
      <w:r w:rsidRPr="002077D3">
        <w:rPr>
          <w:rFonts w:ascii="Century Gothic" w:hAnsi="Century Gothic"/>
          <w:sz w:val="20"/>
          <w:szCs w:val="20"/>
        </w:rPr>
        <w:t xml:space="preserve">push everything back 4ft.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The Board sees they are </w:t>
      </w:r>
      <w:r w:rsidRPr="002077D3">
        <w:rPr>
          <w:rFonts w:ascii="Century Gothic" w:hAnsi="Century Gothic"/>
          <w:sz w:val="20"/>
          <w:szCs w:val="20"/>
        </w:rPr>
        <w:t>9ft back</w:t>
      </w:r>
      <w:r w:rsidR="002B0AC5">
        <w:rPr>
          <w:rFonts w:ascii="Century Gothic" w:hAnsi="Century Gothic"/>
          <w:sz w:val="20"/>
          <w:szCs w:val="20"/>
        </w:rPr>
        <w:t xml:space="preserve"> on the plans</w:t>
      </w:r>
      <w:r w:rsidRPr="002077D3">
        <w:rPr>
          <w:rFonts w:ascii="Century Gothic" w:hAnsi="Century Gothic"/>
          <w:sz w:val="20"/>
          <w:szCs w:val="20"/>
        </w:rPr>
        <w:t xml:space="preserve"> </w:t>
      </w:r>
      <w:r w:rsidR="002B0AC5">
        <w:rPr>
          <w:rFonts w:ascii="Century Gothic" w:hAnsi="Century Gothic"/>
          <w:sz w:val="20"/>
          <w:szCs w:val="20"/>
        </w:rPr>
        <w:t>and ask why</w:t>
      </w:r>
      <w:r w:rsidRPr="002077D3">
        <w:rPr>
          <w:rFonts w:ascii="Century Gothic" w:hAnsi="Century Gothic"/>
          <w:sz w:val="20"/>
          <w:szCs w:val="20"/>
        </w:rPr>
        <w:t xml:space="preserve"> do they not meet the 4ft rule? Glendale is the front wall says</w:t>
      </w:r>
      <w:r w:rsidR="002B0AC5">
        <w:rPr>
          <w:rFonts w:ascii="Century Gothic" w:hAnsi="Century Gothic"/>
          <w:sz w:val="20"/>
          <w:szCs w:val="20"/>
        </w:rPr>
        <w:t xml:space="preserve"> Mr.</w:t>
      </w:r>
      <w:r w:rsidRPr="002077D3">
        <w:rPr>
          <w:rFonts w:ascii="Century Gothic" w:hAnsi="Century Gothic"/>
          <w:sz w:val="20"/>
          <w:szCs w:val="20"/>
        </w:rPr>
        <w:t xml:space="preserve"> Banda.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Smith b</w:t>
      </w:r>
      <w:r w:rsidR="002B0AC5">
        <w:rPr>
          <w:rFonts w:ascii="Century Gothic" w:hAnsi="Century Gothic"/>
          <w:sz w:val="20"/>
          <w:szCs w:val="20"/>
        </w:rPr>
        <w:t>elieves the plans meet the specifications</w:t>
      </w:r>
      <w:r w:rsidRPr="002077D3">
        <w:rPr>
          <w:rFonts w:ascii="Century Gothic" w:hAnsi="Century Gothic"/>
          <w:sz w:val="20"/>
          <w:szCs w:val="20"/>
        </w:rPr>
        <w:t xml:space="preserve"> and no variance </w:t>
      </w:r>
      <w:r w:rsidR="002B0AC5">
        <w:rPr>
          <w:rFonts w:ascii="Century Gothic" w:hAnsi="Century Gothic"/>
          <w:sz w:val="20"/>
          <w:szCs w:val="20"/>
        </w:rPr>
        <w:t>is needed</w:t>
      </w:r>
      <w:r w:rsidRPr="002077D3">
        <w:rPr>
          <w:rFonts w:ascii="Century Gothic" w:hAnsi="Century Gothic"/>
          <w:sz w:val="20"/>
          <w:szCs w:val="20"/>
        </w:rPr>
        <w:t xml:space="preserve">. Thomas asks if this applies to corner lots. </w:t>
      </w:r>
      <w:r w:rsidRPr="002077D3">
        <w:rPr>
          <w:rFonts w:ascii="Century Gothic" w:hAnsi="Century Gothic"/>
          <w:sz w:val="20"/>
          <w:szCs w:val="20"/>
        </w:rPr>
        <w:br/>
      </w:r>
      <w:r w:rsidRPr="002077D3">
        <w:rPr>
          <w:rFonts w:ascii="Century Gothic" w:hAnsi="Century Gothic"/>
          <w:sz w:val="20"/>
          <w:szCs w:val="20"/>
        </w:rPr>
        <w:br/>
      </w:r>
      <w:r w:rsidR="002B0AC5">
        <w:rPr>
          <w:rFonts w:ascii="Century Gothic" w:hAnsi="Century Gothic"/>
          <w:sz w:val="20"/>
          <w:szCs w:val="20"/>
        </w:rPr>
        <w:t xml:space="preserve">Mr. </w:t>
      </w:r>
      <w:r w:rsidRPr="002077D3">
        <w:rPr>
          <w:rFonts w:ascii="Century Gothic" w:hAnsi="Century Gothic"/>
          <w:sz w:val="20"/>
          <w:szCs w:val="20"/>
        </w:rPr>
        <w:t xml:space="preserve">Banda said the Board can overrule administration and see it that no variance is needed. They could say the ordinance does not apply. </w:t>
      </w:r>
      <w:r w:rsidRPr="002077D3">
        <w:rPr>
          <w:rFonts w:ascii="Century Gothic" w:hAnsi="Century Gothic"/>
          <w:sz w:val="20"/>
          <w:szCs w:val="20"/>
        </w:rPr>
        <w:br/>
      </w:r>
      <w:r w:rsidRPr="002077D3">
        <w:rPr>
          <w:rFonts w:ascii="Century Gothic" w:hAnsi="Century Gothic"/>
          <w:sz w:val="20"/>
          <w:szCs w:val="20"/>
        </w:rPr>
        <w:br/>
        <w:t>The Board does not f</w:t>
      </w:r>
      <w:r w:rsidR="00EF046E">
        <w:rPr>
          <w:rFonts w:ascii="Century Gothic" w:hAnsi="Century Gothic"/>
          <w:sz w:val="20"/>
          <w:szCs w:val="20"/>
        </w:rPr>
        <w:t>ind the rule applicable given</w:t>
      </w:r>
      <w:r w:rsidRPr="002077D3">
        <w:rPr>
          <w:rFonts w:ascii="Century Gothic" w:hAnsi="Century Gothic"/>
          <w:sz w:val="20"/>
          <w:szCs w:val="20"/>
        </w:rPr>
        <w:t xml:space="preserve"> the interpretation of ordinance 2102.B. </w:t>
      </w:r>
      <w:r w:rsidRPr="002077D3">
        <w:rPr>
          <w:rFonts w:ascii="Century Gothic" w:hAnsi="Century Gothic"/>
          <w:sz w:val="20"/>
          <w:szCs w:val="20"/>
        </w:rPr>
        <w:br/>
      </w:r>
      <w:r w:rsidRPr="002077D3">
        <w:rPr>
          <w:rFonts w:ascii="Century Gothic" w:hAnsi="Century Gothic"/>
          <w:sz w:val="20"/>
          <w:szCs w:val="20"/>
        </w:rPr>
        <w:br/>
      </w:r>
      <w:r w:rsidR="00EF046E">
        <w:rPr>
          <w:rFonts w:ascii="Century Gothic" w:hAnsi="Century Gothic"/>
          <w:sz w:val="20"/>
          <w:szCs w:val="20"/>
        </w:rPr>
        <w:t xml:space="preserve">Mr. </w:t>
      </w:r>
      <w:r w:rsidRPr="002077D3">
        <w:rPr>
          <w:rFonts w:ascii="Century Gothic" w:hAnsi="Century Gothic"/>
          <w:sz w:val="20"/>
          <w:szCs w:val="20"/>
        </w:rPr>
        <w:t xml:space="preserve">Smith asks if it is Glendale Court or Avenue. Banda said Oakland </w:t>
      </w:r>
      <w:r w:rsidR="00EF046E" w:rsidRPr="002077D3">
        <w:rPr>
          <w:rFonts w:ascii="Century Gothic" w:hAnsi="Century Gothic"/>
          <w:sz w:val="20"/>
          <w:szCs w:val="20"/>
        </w:rPr>
        <w:t>County</w:t>
      </w:r>
      <w:r w:rsidR="00EF046E">
        <w:rPr>
          <w:rFonts w:ascii="Century Gothic" w:hAnsi="Century Gothic"/>
          <w:sz w:val="20"/>
          <w:szCs w:val="20"/>
        </w:rPr>
        <w:t xml:space="preserve"> calls it C</w:t>
      </w:r>
      <w:r w:rsidRPr="002077D3">
        <w:rPr>
          <w:rFonts w:ascii="Century Gothic" w:hAnsi="Century Gothic"/>
          <w:sz w:val="20"/>
          <w:szCs w:val="20"/>
        </w:rPr>
        <w:t xml:space="preserve">ourt. </w:t>
      </w:r>
      <w:r w:rsidRPr="002077D3">
        <w:rPr>
          <w:rFonts w:ascii="Century Gothic" w:hAnsi="Century Gothic"/>
          <w:sz w:val="20"/>
          <w:szCs w:val="20"/>
        </w:rPr>
        <w:br/>
      </w:r>
    </w:p>
    <w:p w:rsidR="00A00981" w:rsidRDefault="00A00981" w:rsidP="00A00981">
      <w:pPr>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023345">
        <w:rPr>
          <w:rFonts w:ascii="Century Gothic" w:eastAsia="Times New Roman" w:hAnsi="Century Gothic"/>
          <w:color w:val="000000"/>
          <w:sz w:val="20"/>
          <w:szCs w:val="24"/>
        </w:rPr>
        <w:t>Mr. Smith makes a motion that the Board does not agree with the City’s interpretation of Ordinance 2102.B given the garage door faces Pine Street and not Glendale so the applicant meets the 4ft setback and the 60-40 rule.</w:t>
      </w:r>
      <w:r>
        <w:rPr>
          <w:rFonts w:ascii="Century Gothic" w:eastAsia="Times New Roman" w:hAnsi="Century Gothic"/>
          <w:color w:val="000000"/>
          <w:sz w:val="20"/>
          <w:szCs w:val="24"/>
        </w:rPr>
        <w:t xml:space="preserve"> Seconded by </w:t>
      </w:r>
      <w:proofErr w:type="spellStart"/>
      <w:r>
        <w:rPr>
          <w:rFonts w:ascii="Century Gothic" w:eastAsia="Times New Roman" w:hAnsi="Century Gothic"/>
          <w:color w:val="000000"/>
          <w:sz w:val="20"/>
          <w:szCs w:val="24"/>
        </w:rPr>
        <w:t>Thietten</w:t>
      </w:r>
      <w:proofErr w:type="spellEnd"/>
      <w:r>
        <w:rPr>
          <w:rFonts w:ascii="Century Gothic" w:eastAsia="Times New Roman" w:hAnsi="Century Gothic"/>
          <w:color w:val="000000"/>
          <w:sz w:val="20"/>
          <w:szCs w:val="24"/>
        </w:rPr>
        <w:t>.</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t xml:space="preserve">YES:  </w:t>
      </w:r>
      <w:r>
        <w:rPr>
          <w:rFonts w:ascii="Century Gothic" w:hAnsi="Century Gothic"/>
          <w:sz w:val="20"/>
          <w:szCs w:val="20"/>
        </w:rPr>
        <w:tab/>
        <w:t xml:space="preserve">Thomas, </w:t>
      </w:r>
      <w:r w:rsidR="00023345">
        <w:rPr>
          <w:rFonts w:ascii="Century Gothic" w:hAnsi="Century Gothic"/>
          <w:sz w:val="20"/>
          <w:szCs w:val="20"/>
        </w:rPr>
        <w:t xml:space="preserve">Smith, </w:t>
      </w:r>
      <w:proofErr w:type="spellStart"/>
      <w:r w:rsidR="00023345">
        <w:rPr>
          <w:rFonts w:ascii="Century Gothic" w:hAnsi="Century Gothic"/>
          <w:sz w:val="20"/>
          <w:szCs w:val="20"/>
        </w:rPr>
        <w:t>Thietten</w:t>
      </w:r>
      <w:proofErr w:type="spellEnd"/>
      <w:r>
        <w:rPr>
          <w:rFonts w:ascii="Century Gothic" w:hAnsi="Century Gothic"/>
          <w:sz w:val="20"/>
          <w:szCs w:val="20"/>
        </w:rPr>
        <w:t xml:space="preserve">  </w:t>
      </w:r>
    </w:p>
    <w:p w:rsidR="00A00981" w:rsidRDefault="00A00981" w:rsidP="00A00981">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 xml:space="preserve">None.  </w:t>
      </w:r>
    </w:p>
    <w:p w:rsidR="00A00981" w:rsidRDefault="00A00981" w:rsidP="00A00981">
      <w:pPr>
        <w:spacing w:after="0"/>
        <w:jc w:val="both"/>
        <w:rPr>
          <w:rFonts w:ascii="Century Gothic" w:hAnsi="Century Gothic"/>
          <w:sz w:val="20"/>
          <w:szCs w:val="20"/>
        </w:rPr>
      </w:pPr>
      <w:r>
        <w:rPr>
          <w:rFonts w:ascii="Century Gothic" w:hAnsi="Century Gothic"/>
          <w:sz w:val="20"/>
          <w:szCs w:val="20"/>
        </w:rPr>
        <w:t>Motion Carried.</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bookmarkEnd w:id="0"/>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 xml:space="preserve">5. </w:t>
      </w:r>
      <w:r w:rsidR="00023345">
        <w:rPr>
          <w:rFonts w:ascii="Century Gothic" w:hAnsi="Century Gothic"/>
          <w:b/>
          <w:sz w:val="20"/>
          <w:szCs w:val="20"/>
          <w:u w:val="single"/>
        </w:rPr>
        <w:t>Meeting Calendar</w:t>
      </w:r>
    </w:p>
    <w:p w:rsidR="00A00981" w:rsidRDefault="00A00981" w:rsidP="00A00981">
      <w:pPr>
        <w:spacing w:after="0"/>
        <w:jc w:val="both"/>
        <w:rPr>
          <w:rFonts w:ascii="Century Gothic" w:hAnsi="Century Gothic"/>
          <w:b/>
          <w:sz w:val="20"/>
          <w:szCs w:val="20"/>
          <w:u w:val="single"/>
        </w:rPr>
      </w:pPr>
    </w:p>
    <w:p w:rsidR="00023345" w:rsidRDefault="00023345" w:rsidP="00023345">
      <w:pPr>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Pr>
          <w:rFonts w:ascii="Century Gothic" w:eastAsia="Times New Roman" w:hAnsi="Century Gothic"/>
          <w:color w:val="000000"/>
          <w:sz w:val="20"/>
          <w:szCs w:val="24"/>
        </w:rPr>
        <w:t xml:space="preserve">Mr. </w:t>
      </w:r>
      <w:r>
        <w:rPr>
          <w:rFonts w:ascii="Century Gothic" w:eastAsia="Times New Roman" w:hAnsi="Century Gothic"/>
          <w:color w:val="000000"/>
          <w:sz w:val="20"/>
          <w:szCs w:val="24"/>
        </w:rPr>
        <w:t xml:space="preserve">Smith makes a motion to accept the meeting calendar as presented. </w:t>
      </w:r>
      <w:proofErr w:type="spellStart"/>
      <w:r>
        <w:rPr>
          <w:rFonts w:ascii="Century Gothic" w:eastAsia="Times New Roman" w:hAnsi="Century Gothic"/>
          <w:color w:val="000000"/>
          <w:sz w:val="20"/>
          <w:szCs w:val="24"/>
        </w:rPr>
        <w:t>Thietten</w:t>
      </w:r>
      <w:proofErr w:type="spellEnd"/>
      <w:r>
        <w:rPr>
          <w:rFonts w:ascii="Century Gothic" w:eastAsia="Times New Roman" w:hAnsi="Century Gothic"/>
          <w:color w:val="000000"/>
          <w:sz w:val="20"/>
          <w:szCs w:val="24"/>
        </w:rPr>
        <w:t xml:space="preserve"> seconds the motion. </w:t>
      </w:r>
    </w:p>
    <w:p w:rsidR="00023345" w:rsidRDefault="00023345" w:rsidP="00023345">
      <w:pPr>
        <w:spacing w:after="0"/>
        <w:jc w:val="both"/>
        <w:rPr>
          <w:rFonts w:ascii="Century Gothic" w:hAnsi="Century Gothic"/>
          <w:sz w:val="20"/>
          <w:szCs w:val="20"/>
        </w:rPr>
      </w:pPr>
    </w:p>
    <w:p w:rsidR="00023345" w:rsidRDefault="00023345" w:rsidP="00023345">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t xml:space="preserve">YES:  </w:t>
      </w:r>
      <w:r>
        <w:rPr>
          <w:rFonts w:ascii="Century Gothic" w:hAnsi="Century Gothic"/>
          <w:sz w:val="20"/>
          <w:szCs w:val="20"/>
        </w:rPr>
        <w:tab/>
        <w:t xml:space="preserve">Thomas, Smith, </w:t>
      </w:r>
      <w:proofErr w:type="spellStart"/>
      <w:r>
        <w:rPr>
          <w:rFonts w:ascii="Century Gothic" w:hAnsi="Century Gothic"/>
          <w:sz w:val="20"/>
          <w:szCs w:val="20"/>
        </w:rPr>
        <w:t>Thietten</w:t>
      </w:r>
      <w:proofErr w:type="spellEnd"/>
      <w:r>
        <w:rPr>
          <w:rFonts w:ascii="Century Gothic" w:hAnsi="Century Gothic"/>
          <w:sz w:val="20"/>
          <w:szCs w:val="20"/>
        </w:rPr>
        <w:t xml:space="preserve">  </w:t>
      </w:r>
    </w:p>
    <w:p w:rsidR="00023345" w:rsidRDefault="00023345" w:rsidP="0002334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 xml:space="preserve">None.  </w:t>
      </w:r>
    </w:p>
    <w:p w:rsidR="00023345" w:rsidRDefault="00023345" w:rsidP="00023345">
      <w:pPr>
        <w:spacing w:after="0"/>
        <w:jc w:val="both"/>
        <w:rPr>
          <w:rFonts w:ascii="Century Gothic" w:hAnsi="Century Gothic"/>
          <w:sz w:val="20"/>
          <w:szCs w:val="20"/>
        </w:rPr>
      </w:pPr>
      <w:r>
        <w:rPr>
          <w:rFonts w:ascii="Century Gothic" w:hAnsi="Century Gothic"/>
          <w:sz w:val="20"/>
          <w:szCs w:val="20"/>
        </w:rPr>
        <w:t>Motion Carried.</w:t>
      </w:r>
    </w:p>
    <w:p w:rsidR="00A00981" w:rsidRPr="00146B28"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p>
    <w:p w:rsidR="00A00981" w:rsidRDefault="00A00981" w:rsidP="00A00981">
      <w:pPr>
        <w:spacing w:after="0"/>
        <w:jc w:val="both"/>
        <w:rPr>
          <w:rFonts w:ascii="Century Gothic" w:hAnsi="Century Gothic"/>
          <w:b/>
          <w:sz w:val="20"/>
          <w:szCs w:val="20"/>
          <w:u w:val="single"/>
        </w:rPr>
      </w:pPr>
      <w:r>
        <w:rPr>
          <w:rFonts w:eastAsia="Times New Roman"/>
          <w:color w:val="000000"/>
          <w:sz w:val="24"/>
          <w:szCs w:val="24"/>
        </w:rPr>
        <w:t> </w:t>
      </w:r>
      <w:r>
        <w:rPr>
          <w:rFonts w:ascii="Century Gothic" w:hAnsi="Century Gothic"/>
          <w:b/>
          <w:sz w:val="20"/>
          <w:szCs w:val="20"/>
          <w:u w:val="single"/>
        </w:rPr>
        <w:t>6.  MISCELLANEOUS</w:t>
      </w:r>
    </w:p>
    <w:p w:rsidR="00A00981" w:rsidRDefault="00023345" w:rsidP="00A0098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Banda outlines potential upcoming cases. </w:t>
      </w:r>
    </w:p>
    <w:p w:rsidR="00023345" w:rsidRDefault="00023345" w:rsidP="00A0098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Smith asks in reviewing 2102 of the Zoning Code -- under A for detached garage, they have a picture of an attached garage which should be under B. </w:t>
      </w:r>
    </w:p>
    <w:p w:rsidR="00023345" w:rsidRDefault="00023345" w:rsidP="00A0098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Thomas asks that front porches are taken out of lot coverage. Building should also be 30ft high as well. </w:t>
      </w:r>
    </w:p>
    <w:p w:rsidR="00023345" w:rsidRPr="00004408" w:rsidRDefault="00023345" w:rsidP="00A0098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Banda says the Planning Commission will visit all these suggested changes. </w:t>
      </w:r>
    </w:p>
    <w:p w:rsidR="00A00981" w:rsidRDefault="00A00981" w:rsidP="00A00981">
      <w:pPr>
        <w:spacing w:after="0"/>
        <w:jc w:val="both"/>
        <w:rPr>
          <w:rFonts w:ascii="Century Gothic" w:hAnsi="Century Gothic"/>
          <w:b/>
          <w:sz w:val="20"/>
          <w:szCs w:val="20"/>
          <w:u w:val="single"/>
        </w:rPr>
      </w:pP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7.  ADJOURN</w:t>
      </w:r>
    </w:p>
    <w:p w:rsidR="00A00981" w:rsidRPr="00F516D1" w:rsidRDefault="00A00981" w:rsidP="00A00981">
      <w:pPr>
        <w:spacing w:after="0"/>
        <w:jc w:val="both"/>
        <w:rPr>
          <w:rFonts w:ascii="Century Gothic" w:hAnsi="Century Gothic"/>
          <w:b/>
          <w:sz w:val="20"/>
          <w:szCs w:val="20"/>
          <w:u w:val="single"/>
        </w:rPr>
      </w:pPr>
      <w:r>
        <w:rPr>
          <w:rFonts w:ascii="Century Gothic" w:hAnsi="Century Gothic"/>
          <w:sz w:val="20"/>
          <w:szCs w:val="20"/>
        </w:rPr>
        <w:t xml:space="preserve">Thomas adjourns at </w:t>
      </w:r>
      <w:r w:rsidR="00023345">
        <w:rPr>
          <w:rFonts w:ascii="Century Gothic" w:hAnsi="Century Gothic"/>
          <w:sz w:val="20"/>
          <w:szCs w:val="20"/>
        </w:rPr>
        <w:t>7:40</w:t>
      </w:r>
      <w:bookmarkStart w:id="1" w:name="_GoBack"/>
      <w:bookmarkEnd w:id="1"/>
      <w:r>
        <w:rPr>
          <w:rFonts w:ascii="Century Gothic" w:hAnsi="Century Gothic"/>
          <w:sz w:val="20"/>
          <w:szCs w:val="20"/>
        </w:rPr>
        <w:t xml:space="preserve"> p.m.</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Respectfully submitted,</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_____________________________________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A00981" w:rsidRDefault="00A00981" w:rsidP="00A00981">
      <w:pPr>
        <w:spacing w:after="0"/>
        <w:jc w:val="both"/>
        <w:rPr>
          <w:rFonts w:ascii="Century Gothic" w:hAnsi="Century Gothic"/>
          <w:sz w:val="20"/>
          <w:szCs w:val="20"/>
        </w:rPr>
      </w:pPr>
      <w:r>
        <w:rPr>
          <w:rFonts w:ascii="Century Gothic" w:hAnsi="Century Gothic"/>
          <w:sz w:val="20"/>
          <w:szCs w:val="20"/>
        </w:rPr>
        <w:t>Brian D’Annunzio, Deputy City Clerk</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A00981" w:rsidRDefault="00A00981" w:rsidP="00A00981">
      <w:pPr>
        <w:spacing w:after="0"/>
        <w:jc w:val="both"/>
        <w:rPr>
          <w:rFonts w:ascii="Century Gothic" w:hAnsi="Century Gothic"/>
        </w:rPr>
      </w:pPr>
    </w:p>
    <w:p w:rsidR="000D0304" w:rsidRDefault="00706080"/>
    <w:sectPr w:rsidR="000D0304" w:rsidSect="003A025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080" w:rsidRDefault="00706080" w:rsidP="00D133E6">
      <w:pPr>
        <w:spacing w:after="0" w:line="240" w:lineRule="auto"/>
      </w:pPr>
      <w:r>
        <w:separator/>
      </w:r>
    </w:p>
  </w:endnote>
  <w:endnote w:type="continuationSeparator" w:id="0">
    <w:p w:rsidR="00706080" w:rsidRDefault="00706080" w:rsidP="00D1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080" w:rsidRDefault="00706080" w:rsidP="00D133E6">
      <w:pPr>
        <w:spacing w:after="0" w:line="240" w:lineRule="auto"/>
      </w:pPr>
      <w:r>
        <w:separator/>
      </w:r>
    </w:p>
  </w:footnote>
  <w:footnote w:type="continuationSeparator" w:id="0">
    <w:p w:rsidR="00706080" w:rsidRDefault="00706080" w:rsidP="00D13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6A20DD" w:rsidRDefault="00706080">
        <w:pPr>
          <w:pStyle w:val="Header"/>
        </w:pPr>
        <w:r>
          <w:t>Rochester Zoning Board of Appeals</w:t>
        </w:r>
      </w:p>
      <w:p w:rsidR="006A20DD" w:rsidRDefault="00D133E6">
        <w:pPr>
          <w:pStyle w:val="Header"/>
        </w:pPr>
        <w:r>
          <w:t>April 23</w:t>
        </w:r>
        <w:r>
          <w:rPr>
            <w:vertAlign w:val="superscript"/>
          </w:rPr>
          <w:t>rd</w:t>
        </w:r>
        <w:r w:rsidR="00706080">
          <w:t>, 202</w:t>
        </w:r>
        <w:r>
          <w:t>5</w:t>
        </w:r>
      </w:p>
      <w:p w:rsidR="006A20DD" w:rsidRDefault="0070608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02334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3345">
          <w:rPr>
            <w:b/>
            <w:bCs/>
            <w:noProof/>
          </w:rPr>
          <w:t>4</w:t>
        </w:r>
        <w:r>
          <w:rPr>
            <w:b/>
            <w:bCs/>
            <w:sz w:val="24"/>
            <w:szCs w:val="24"/>
          </w:rPr>
          <w:fldChar w:fldCharType="end"/>
        </w:r>
      </w:p>
    </w:sdtContent>
  </w:sdt>
  <w:p w:rsidR="006A20DD" w:rsidRDefault="00706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7060A"/>
    <w:multiLevelType w:val="hybridMultilevel"/>
    <w:tmpl w:val="110C4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76209A2"/>
    <w:multiLevelType w:val="hybridMultilevel"/>
    <w:tmpl w:val="9DECDD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81"/>
    <w:rsid w:val="00023345"/>
    <w:rsid w:val="002077D3"/>
    <w:rsid w:val="002B0AC5"/>
    <w:rsid w:val="00490BEA"/>
    <w:rsid w:val="00612D9A"/>
    <w:rsid w:val="00641A5B"/>
    <w:rsid w:val="006B6DE7"/>
    <w:rsid w:val="00706080"/>
    <w:rsid w:val="007E2683"/>
    <w:rsid w:val="008E6D53"/>
    <w:rsid w:val="009F6422"/>
    <w:rsid w:val="00A00981"/>
    <w:rsid w:val="00A07848"/>
    <w:rsid w:val="00B3302D"/>
    <w:rsid w:val="00D133E6"/>
    <w:rsid w:val="00EF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E8BA9-E22F-49C5-AFE9-4FA48343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81"/>
    <w:pPr>
      <w:ind w:left="720"/>
      <w:contextualSpacing/>
    </w:pPr>
  </w:style>
  <w:style w:type="paragraph" w:styleId="Header">
    <w:name w:val="header"/>
    <w:basedOn w:val="Normal"/>
    <w:link w:val="HeaderChar"/>
    <w:uiPriority w:val="99"/>
    <w:unhideWhenUsed/>
    <w:rsid w:val="00A00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981"/>
  </w:style>
  <w:style w:type="paragraph" w:styleId="Footer">
    <w:name w:val="footer"/>
    <w:basedOn w:val="Normal"/>
    <w:link w:val="FooterChar"/>
    <w:uiPriority w:val="99"/>
    <w:unhideWhenUsed/>
    <w:rsid w:val="00D13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D'Annunzio</dc:creator>
  <cp:keywords/>
  <dc:description/>
  <cp:lastModifiedBy>Brian D'Annunzio</cp:lastModifiedBy>
  <cp:revision>12</cp:revision>
  <dcterms:created xsi:type="dcterms:W3CDTF">2025-05-22T13:49:00Z</dcterms:created>
  <dcterms:modified xsi:type="dcterms:W3CDTF">2025-05-22T14:30:00Z</dcterms:modified>
</cp:coreProperties>
</file>